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12A01">
      <w:pPr>
        <w:pStyle w:val="1"/>
      </w:pPr>
      <w:r>
        <w:fldChar w:fldCharType="begin"/>
      </w:r>
      <w:r>
        <w:instrText>HYPERLINK "http://ivo.garant.ru/document?id=70606984&amp;sub=0"</w:instrText>
      </w:r>
      <w:r>
        <w:fldChar w:fldCharType="separate"/>
      </w:r>
      <w:r>
        <w:rPr>
          <w:rStyle w:val="a4"/>
          <w:b w:val="0"/>
          <w:bCs w:val="0"/>
        </w:rPr>
        <w:t>Приказ Министерства образования и науки РФ от 18 июня 2014 г. N 667</w:t>
      </w:r>
      <w:r>
        <w:rPr>
          <w:rStyle w:val="a4"/>
          <w:b w:val="0"/>
          <w:bCs w:val="0"/>
        </w:rPr>
        <w:br/>
        <w:t xml:space="preserve">"Об утверждении формы и Порядка проведения государственного тестирования </w:t>
      </w:r>
      <w:r>
        <w:rPr>
          <w:rStyle w:val="a4"/>
          <w:b w:val="0"/>
          <w:bCs w:val="0"/>
        </w:rPr>
        <w:t>по русскому языку как иностранному языку"</w:t>
      </w:r>
      <w:r>
        <w:fldChar w:fldCharType="end"/>
      </w:r>
    </w:p>
    <w:p w:rsidR="00000000" w:rsidRDefault="00A12A01"/>
    <w:p w:rsidR="00000000" w:rsidRDefault="00A12A01">
      <w:proofErr w:type="gramStart"/>
      <w:r>
        <w:t xml:space="preserve">В соответствии с </w:t>
      </w:r>
      <w:hyperlink r:id="rId5" w:history="1">
        <w:r>
          <w:rPr>
            <w:rStyle w:val="a4"/>
          </w:rPr>
          <w:t>абзацем десятым пункта 10</w:t>
        </w:r>
      </w:hyperlink>
      <w:r>
        <w:t xml:space="preserve"> Положения о порядке рассмотрения вопросов гражданства Российской Федерации, утвержденного </w:t>
      </w:r>
      <w:hyperlink r:id="rId6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14 ноября 2002 г. N 1325 (Собрание законодательства Российской Федерации, 2002, N 46, ст. 4571; 2004, N 1, ст. 16; 2006, N 45, ст. 4670; 2007, N 31, ст. 40</w:t>
      </w:r>
      <w:r>
        <w:t>20;</w:t>
      </w:r>
      <w:proofErr w:type="gramEnd"/>
      <w:r>
        <w:t xml:space="preserve"> </w:t>
      </w:r>
      <w:proofErr w:type="gramStart"/>
      <w:r>
        <w:t>2008, N 29, ст. 3476; 2009, N 34, ст. 4170; N 43, ст. 5049; 2011, N 43, ст. 6025; 2012, N 23, ст. 2991; N 38, ст. 5074; N 50, ст. 7016; N 53, ст. 7869; 2013, N 52, ст. 7146), приказываю:</w:t>
      </w:r>
      <w:proofErr w:type="gramEnd"/>
    </w:p>
    <w:p w:rsidR="00000000" w:rsidRDefault="00A12A01">
      <w:bookmarkStart w:id="0" w:name="sub_1"/>
      <w:r>
        <w:t xml:space="preserve">1. Утвердить прилагаемые </w:t>
      </w:r>
      <w:hyperlink w:anchor="sub_1000" w:history="1">
        <w:r>
          <w:rPr>
            <w:rStyle w:val="a4"/>
          </w:rPr>
          <w:t>форму и Поря</w:t>
        </w:r>
        <w:r>
          <w:rPr>
            <w:rStyle w:val="a4"/>
          </w:rPr>
          <w:t>док</w:t>
        </w:r>
      </w:hyperlink>
      <w:r>
        <w:t xml:space="preserve"> проведения государственного тестирования по русскому языку как иностранному языку.</w:t>
      </w:r>
    </w:p>
    <w:p w:rsidR="00000000" w:rsidRDefault="00A12A01">
      <w:bookmarkStart w:id="1" w:name="sub_2"/>
      <w:bookmarkEnd w:id="0"/>
      <w:r>
        <w:t xml:space="preserve">2. Признать утратившим силу </w:t>
      </w:r>
      <w:hyperlink r:id="rId7" w:history="1">
        <w:r>
          <w:rPr>
            <w:rStyle w:val="a4"/>
          </w:rPr>
          <w:t>приказ</w:t>
        </w:r>
      </w:hyperlink>
      <w:r>
        <w:t xml:space="preserve"> Министерства образования и науки Российской Федерации от 24 ма</w:t>
      </w:r>
      <w:r>
        <w:t>рта 2010 г. N 207 "Об утверждении порядка государственного тестирования иностранных граждан и лиц без гражданства по русскому языку как иностранному языку" (зарегистрирован Министерством юстиции Российской Федерации 6 мая 2010 г., регистрационный N 17141).</w:t>
      </w:r>
    </w:p>
    <w:bookmarkEnd w:id="1"/>
    <w:p w:rsidR="00000000" w:rsidRDefault="00A12A01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867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12A01">
            <w:pPr>
              <w:pStyle w:val="afff2"/>
            </w:pPr>
            <w:r>
              <w:t>Министр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12A01">
            <w:pPr>
              <w:pStyle w:val="aff9"/>
              <w:jc w:val="right"/>
            </w:pPr>
            <w:r>
              <w:t>Д.В. Ливанов</w:t>
            </w:r>
          </w:p>
        </w:tc>
      </w:tr>
    </w:tbl>
    <w:p w:rsidR="00000000" w:rsidRDefault="00A12A01"/>
    <w:p w:rsidR="00000000" w:rsidRDefault="00A12A01">
      <w:pPr>
        <w:pStyle w:val="afff2"/>
      </w:pPr>
      <w:r>
        <w:t>Зарегистрировано в Минюсте РФ 23 июля 2014 г.</w:t>
      </w:r>
      <w:r>
        <w:br/>
        <w:t>Регистрационный N 33224</w:t>
      </w:r>
    </w:p>
    <w:p w:rsidR="00000000" w:rsidRDefault="00A12A01"/>
    <w:p w:rsidR="00000000" w:rsidRDefault="002F428D">
      <w:pPr>
        <w:pStyle w:val="1"/>
      </w:pPr>
      <w:bookmarkStart w:id="2" w:name="sub_1000"/>
      <w:r>
        <w:t xml:space="preserve">Форма и порядок </w:t>
      </w:r>
      <w:r w:rsidR="00A12A01">
        <w:t>проведения государственного тестирования по русскому языку как иностранному языку</w:t>
      </w:r>
      <w:r w:rsidR="00A12A01">
        <w:br/>
        <w:t xml:space="preserve">(утв. </w:t>
      </w:r>
      <w:hyperlink w:anchor="sub_0" w:history="1">
        <w:r w:rsidR="00A12A01">
          <w:rPr>
            <w:rStyle w:val="a4"/>
            <w:b w:val="0"/>
            <w:bCs w:val="0"/>
          </w:rPr>
          <w:t>приказом</w:t>
        </w:r>
      </w:hyperlink>
      <w:r w:rsidR="00A12A01">
        <w:t xml:space="preserve"> Министерств</w:t>
      </w:r>
      <w:r w:rsidR="00A12A01">
        <w:t>а образования и науки РФ от 18 июня 2014 г. N 667)</w:t>
      </w:r>
    </w:p>
    <w:bookmarkEnd w:id="2"/>
    <w:p w:rsidR="00000000" w:rsidRDefault="00A12A01"/>
    <w:p w:rsidR="00000000" w:rsidRDefault="00A12A01">
      <w:bookmarkStart w:id="3" w:name="sub_1001"/>
      <w:r>
        <w:t xml:space="preserve">1. </w:t>
      </w:r>
      <w:proofErr w:type="gramStart"/>
      <w:r>
        <w:t xml:space="preserve">Настоящий Порядок определяет правила проведения государственного тестирования иностранных граждан и лиц без гражданства по русскому языку как иностранному языку (далее соответственно - </w:t>
      </w:r>
      <w:r>
        <w:t xml:space="preserve">тестирование, иностранные граждане) образовательными организациями на территории Российской Федерации или за рубежом, которые включены в определяемый Министерством образования и науки Российской Федерации </w:t>
      </w:r>
      <w:hyperlink r:id="rId8" w:history="1">
        <w:r>
          <w:rPr>
            <w:rStyle w:val="a4"/>
          </w:rPr>
          <w:t>перечень</w:t>
        </w:r>
      </w:hyperlink>
      <w:r>
        <w:t xml:space="preserve"> образовательных организаций, проводящих государственное тестирование по русскому языку как иностранному языку</w:t>
      </w:r>
      <w:hyperlink w:anchor="sub_991" w:history="1">
        <w:r>
          <w:rPr>
            <w:rStyle w:val="a4"/>
          </w:rPr>
          <w:t>*</w:t>
        </w:r>
      </w:hyperlink>
      <w:r>
        <w:t xml:space="preserve"> (далее - тестирующие организации) и форму</w:t>
      </w:r>
      <w:proofErr w:type="gramEnd"/>
      <w:r>
        <w:t xml:space="preserve"> его проведения.</w:t>
      </w:r>
    </w:p>
    <w:p w:rsidR="00000000" w:rsidRDefault="00A12A01">
      <w:bookmarkStart w:id="4" w:name="sub_1002"/>
      <w:bookmarkEnd w:id="3"/>
      <w:r>
        <w:t>2. Тестирование проводи</w:t>
      </w:r>
      <w:r>
        <w:t xml:space="preserve">тся в целях определения уровня владения и степени </w:t>
      </w:r>
      <w:proofErr w:type="spellStart"/>
      <w:r>
        <w:t>сформированности</w:t>
      </w:r>
      <w:proofErr w:type="spellEnd"/>
      <w:r>
        <w:t xml:space="preserve"> у иностранного гражданина коммуникативной компетенции </w:t>
      </w:r>
      <w:proofErr w:type="gramStart"/>
      <w:r>
        <w:t>по</w:t>
      </w:r>
      <w:proofErr w:type="gramEnd"/>
      <w:r>
        <w:t xml:space="preserve"> русскому языку как иностранному языку в соответствии с уровнями владения русским языком как иностранным языком и требованиями к ним,</w:t>
      </w:r>
      <w:r>
        <w:t xml:space="preserve"> утверждаемыми Министерством образования и науки Российской Федерации</w:t>
      </w:r>
      <w:hyperlink w:anchor="sub_992" w:history="1">
        <w:r>
          <w:rPr>
            <w:rStyle w:val="a4"/>
          </w:rPr>
          <w:t>**</w:t>
        </w:r>
      </w:hyperlink>
      <w:r>
        <w:t>.</w:t>
      </w:r>
    </w:p>
    <w:p w:rsidR="00000000" w:rsidRDefault="00A12A01">
      <w:bookmarkStart w:id="5" w:name="sub_1003"/>
      <w:bookmarkEnd w:id="4"/>
      <w:r>
        <w:t>3. Тестирование проводится в устной и письменной формах, в том числе с использованием компьютерных и дистанционных технологий. Конкретная форм</w:t>
      </w:r>
      <w:r>
        <w:t>а проведения тестирования определяется тестирующей организацией.</w:t>
      </w:r>
    </w:p>
    <w:p w:rsidR="00000000" w:rsidRDefault="00A12A01">
      <w:bookmarkStart w:id="6" w:name="sub_1004"/>
      <w:bookmarkEnd w:id="5"/>
      <w:r>
        <w:t>4. В случае</w:t>
      </w:r>
      <w:proofErr w:type="gramStart"/>
      <w:r>
        <w:t>,</w:t>
      </w:r>
      <w:proofErr w:type="gramEnd"/>
      <w:r>
        <w:t xml:space="preserve"> если тестирование проводится за пределами тестирующей </w:t>
      </w:r>
      <w:r>
        <w:lastRenderedPageBreak/>
        <w:t>организации, она вправе организовать тестирование в части приёма документов, информационного обеспечения, ко</w:t>
      </w:r>
      <w:r>
        <w:t>нсультирования иностранных граждан по вопросам проведения тестирования, подготовки иностранных граждан к проведению тестирования, а также обеспечение процедуры тестирования через иную организацию на основании соответствующего соглашения.</w:t>
      </w:r>
    </w:p>
    <w:p w:rsidR="00000000" w:rsidRDefault="00A12A01">
      <w:bookmarkStart w:id="7" w:name="sub_1005"/>
      <w:bookmarkEnd w:id="6"/>
      <w:r>
        <w:t>5.</w:t>
      </w:r>
      <w:r>
        <w:t xml:space="preserve"> Для проведения тестирования тестирующая организация создает комиссии по проведению тестирования.</w:t>
      </w:r>
    </w:p>
    <w:bookmarkEnd w:id="7"/>
    <w:p w:rsidR="00000000" w:rsidRDefault="00A12A01">
      <w:proofErr w:type="gramStart"/>
      <w:r>
        <w:t>Комиссии по проведению тестирования в составе председателя и членов комиссий численностью не менее трех человек формируются из числа педагогических ра</w:t>
      </w:r>
      <w:r>
        <w:t xml:space="preserve">ботников, относящихся к профессорско-преподавательскому составу, имеющих высшее образование по направлению подготовки "Филология" или "Лингвистика", осуществляющих подготовку по дополнительным образовательным программам в сфере обучения русскому языку как </w:t>
      </w:r>
      <w:r>
        <w:t>иностранному языку и имеющих опыт проведения тестирования по русскому языку как иностранному языку не менее</w:t>
      </w:r>
      <w:proofErr w:type="gramEnd"/>
      <w:r>
        <w:t xml:space="preserve"> 5 лет.</w:t>
      </w:r>
    </w:p>
    <w:p w:rsidR="00000000" w:rsidRDefault="00A12A01">
      <w:bookmarkStart w:id="8" w:name="sub_1006"/>
      <w:r>
        <w:t>6. С целью разрешения спорных вопросов, возникающих при оценивании результатов тестирования, тестирующая организация создает конфликт</w:t>
      </w:r>
      <w:r>
        <w:t>ные комиссии.</w:t>
      </w:r>
    </w:p>
    <w:bookmarkEnd w:id="8"/>
    <w:p w:rsidR="00000000" w:rsidRDefault="00A12A01">
      <w:r>
        <w:t>В состав конфликтных комиссий могут быть включены представители заинтересованных органов государственной власти, организаций, осуществляющих образовательную деятельность, научных организаций, общественных и иных объединений.</w:t>
      </w:r>
    </w:p>
    <w:p w:rsidR="00000000" w:rsidRDefault="00A12A01">
      <w:r>
        <w:t>В конфлик</w:t>
      </w:r>
      <w:r>
        <w:t>тные комиссии не могут быть включены члены комиссий по проведению тестирования.</w:t>
      </w:r>
    </w:p>
    <w:p w:rsidR="00000000" w:rsidRDefault="00A12A01">
      <w:bookmarkStart w:id="9" w:name="sub_1007"/>
      <w:r>
        <w:t>7. Расписание и продолжительность проведения тестирования определяются тестирующей организацией.</w:t>
      </w:r>
    </w:p>
    <w:p w:rsidR="00000000" w:rsidRDefault="00A12A01">
      <w:bookmarkStart w:id="10" w:name="sub_1008"/>
      <w:bookmarkEnd w:id="9"/>
      <w:r>
        <w:t>8. Тестирование проводится по разделам "Грамматика, лексика", "Чтение", "</w:t>
      </w:r>
      <w:proofErr w:type="spellStart"/>
      <w:r>
        <w:t>Аудирование</w:t>
      </w:r>
      <w:proofErr w:type="spellEnd"/>
      <w:r>
        <w:t>", "Письмо", "Говорение" в учебных кабинетах, оснащенных средствами осуществления записи на аудионосители и воспроизведения аудиозаписи.</w:t>
      </w:r>
    </w:p>
    <w:bookmarkEnd w:id="10"/>
    <w:p w:rsidR="00000000" w:rsidRDefault="00A12A01">
      <w:r>
        <w:t>Указанные кабинеты должны б</w:t>
      </w:r>
      <w:r>
        <w:t xml:space="preserve">ыть изолированы от помещений, не использующихся для проведения тестирования. Количество рабочих мест в кабинетах должно обеспечивать эффективное и комфортное размещение участников тестирования, исходя из того, что для каждого участника тестирования должно </w:t>
      </w:r>
      <w:r>
        <w:t>быть выделено отдельное рабочее место.</w:t>
      </w:r>
    </w:p>
    <w:p w:rsidR="00000000" w:rsidRDefault="00A12A01">
      <w:bookmarkStart w:id="11" w:name="sub_1009"/>
      <w:r>
        <w:t>9. Для участников тестирования с ограниченными возможностями здоровья место для проведения тестирования должно быть оборудовано с учетом их индивидуальных особенностей.</w:t>
      </w:r>
    </w:p>
    <w:p w:rsidR="00000000" w:rsidRDefault="00A12A01">
      <w:bookmarkStart w:id="12" w:name="sub_1010"/>
      <w:bookmarkEnd w:id="11"/>
      <w:r>
        <w:t>10. Для участия в тестир</w:t>
      </w:r>
      <w:r>
        <w:t>овании иностранные граждане лично подают в тестирующую организацию заявление в письменной или электронной форме.</w:t>
      </w:r>
    </w:p>
    <w:p w:rsidR="00000000" w:rsidRDefault="00A12A01">
      <w:bookmarkStart w:id="13" w:name="sub_1011"/>
      <w:bookmarkEnd w:id="12"/>
      <w:r>
        <w:t xml:space="preserve">11. </w:t>
      </w:r>
      <w:hyperlink r:id="rId9" w:history="1">
        <w:r>
          <w:rPr>
            <w:rStyle w:val="a4"/>
          </w:rPr>
          <w:t>Тестирующие организации</w:t>
        </w:r>
      </w:hyperlink>
      <w:r>
        <w:t xml:space="preserve"> размещают информацию о датах прове</w:t>
      </w:r>
      <w:r>
        <w:t xml:space="preserve">дения тестирования и демоверсии тестов (открытые варианты тестов) на своих информационных стендах и официальных сайтах в информационно-телекоммуникационной сети "Интернет" не </w:t>
      </w:r>
      <w:proofErr w:type="gramStart"/>
      <w:r>
        <w:t>позднее</w:t>
      </w:r>
      <w:proofErr w:type="gramEnd"/>
      <w:r>
        <w:t xml:space="preserve"> чем за неделю до проведения тестирования.</w:t>
      </w:r>
    </w:p>
    <w:bookmarkEnd w:id="13"/>
    <w:p w:rsidR="00000000" w:rsidRDefault="00A12A01">
      <w:r>
        <w:t>До проведения тестирова</w:t>
      </w:r>
      <w:r>
        <w:t xml:space="preserve">ния тестирующая организация предоставляет </w:t>
      </w:r>
      <w:r>
        <w:lastRenderedPageBreak/>
        <w:t>иностранному гражданину возможность:</w:t>
      </w:r>
    </w:p>
    <w:p w:rsidR="00000000" w:rsidRDefault="00A12A01">
      <w:r>
        <w:t>ознакомиться с порядком и формой проведения тестирования;</w:t>
      </w:r>
    </w:p>
    <w:p w:rsidR="00000000" w:rsidRDefault="00A12A01">
      <w:r>
        <w:t>получить консультации по вопросам проведения тестирования;</w:t>
      </w:r>
    </w:p>
    <w:p w:rsidR="00000000" w:rsidRDefault="00A12A01">
      <w:r>
        <w:t>самостоятельно пройти пробное тестирование по открытому вари</w:t>
      </w:r>
      <w:r>
        <w:t>анту теста и ознакомиться с его результатами.</w:t>
      </w:r>
    </w:p>
    <w:p w:rsidR="00000000" w:rsidRDefault="00A12A01">
      <w:bookmarkStart w:id="14" w:name="sub_1012"/>
      <w:r>
        <w:t>12. В день проведения тестирования, до начала его проведения, член комиссии по проведению тестирования проводит инструктаж иностранных граждан, а также информирует их о процедуре и форме проведения тест</w:t>
      </w:r>
      <w:r>
        <w:t>ирования, продолжительности тестирования, о времени и месте ознакомления с результатами тестирования.</w:t>
      </w:r>
    </w:p>
    <w:p w:rsidR="00000000" w:rsidRDefault="00A12A01">
      <w:bookmarkStart w:id="15" w:name="sub_1013"/>
      <w:bookmarkEnd w:id="14"/>
      <w:r>
        <w:t>13. Иностранному гражданину, успешно прошедшему тестирование, выдается сертификат о прохождении тестирования по русскому языку как иностра</w:t>
      </w:r>
      <w:r>
        <w:t>нному языку, форма которого утверждается Министерством образования и науки Российской Федерации</w:t>
      </w:r>
      <w:hyperlink w:anchor="sub_993" w:history="1">
        <w:r>
          <w:rPr>
            <w:rStyle w:val="a4"/>
          </w:rPr>
          <w:t>***</w:t>
        </w:r>
      </w:hyperlink>
      <w:r>
        <w:t>.</w:t>
      </w:r>
    </w:p>
    <w:p w:rsidR="00000000" w:rsidRDefault="00A12A01">
      <w:bookmarkStart w:id="16" w:name="sub_1014"/>
      <w:bookmarkEnd w:id="15"/>
      <w:r>
        <w:t>14. Все материалы тестирования, включая письменные работы, записи устных ответов иностранных граждан, ведомости и п</w:t>
      </w:r>
      <w:r>
        <w:t>ротоколы проведения тестирования, хранятся в тестирующей организации.</w:t>
      </w:r>
    </w:p>
    <w:bookmarkEnd w:id="16"/>
    <w:p w:rsidR="00000000" w:rsidRDefault="00A12A01"/>
    <w:p w:rsidR="00000000" w:rsidRDefault="00A12A01">
      <w:r>
        <w:t>_____________________________</w:t>
      </w:r>
    </w:p>
    <w:p w:rsidR="00000000" w:rsidRDefault="00A12A01">
      <w:bookmarkStart w:id="17" w:name="sub_991"/>
      <w:proofErr w:type="gramStart"/>
      <w:r>
        <w:t xml:space="preserve">* </w:t>
      </w:r>
      <w:hyperlink r:id="rId10" w:history="1">
        <w:r>
          <w:rPr>
            <w:rStyle w:val="a4"/>
          </w:rPr>
          <w:t>Абзац десятый пункта 10</w:t>
        </w:r>
      </w:hyperlink>
      <w:r>
        <w:t xml:space="preserve"> Положения о порядке рассмотрения вопросов гражданст</w:t>
      </w:r>
      <w:r>
        <w:t xml:space="preserve">ва Российской Федерации, утвержденного </w:t>
      </w:r>
      <w:hyperlink r:id="rId11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14 ноября 2002 г. N 1325 (Собрание законодательства Российской Федерации, 2002, N 46, ст. 4571; 2004, N 1, ст. 16; 2</w:t>
      </w:r>
      <w:r>
        <w:t>006, N 45, ст. 4670; 2007, N 31, ст. 4020; 2008, N 29, ст. 3476;</w:t>
      </w:r>
      <w:proofErr w:type="gramEnd"/>
      <w:r>
        <w:t xml:space="preserve"> </w:t>
      </w:r>
      <w:proofErr w:type="gramStart"/>
      <w:r>
        <w:t>2009, N 34, ст. 4170; N 43, ст. 5049; 2011, N 43, ст. 6025; 2012, N 23, ст. 2991; N 38, ст. 5074; 2012, N 50, ст. 7016; N 53, ст. 7869; 2013, N 52, ст. 7146).</w:t>
      </w:r>
      <w:proofErr w:type="gramEnd"/>
    </w:p>
    <w:p w:rsidR="00000000" w:rsidRDefault="00A12A01">
      <w:bookmarkStart w:id="18" w:name="sub_992"/>
      <w:bookmarkEnd w:id="17"/>
      <w:proofErr w:type="gramStart"/>
      <w:r>
        <w:t xml:space="preserve">** </w:t>
      </w:r>
      <w:hyperlink r:id="rId12" w:history="1">
        <w:r>
          <w:rPr>
            <w:rStyle w:val="a4"/>
          </w:rPr>
          <w:t>Абзац десятый пункта 10</w:t>
        </w:r>
      </w:hyperlink>
      <w:r>
        <w:t xml:space="preserve"> Положения о порядке рассмотрения вопросов гражданства Российской Федерации, утвержденного </w:t>
      </w:r>
      <w:hyperlink r:id="rId13" w:history="1">
        <w:r>
          <w:rPr>
            <w:rStyle w:val="a4"/>
          </w:rPr>
          <w:t>Указом</w:t>
        </w:r>
      </w:hyperlink>
      <w:r>
        <w:t xml:space="preserve"> Президента Российской Федера</w:t>
      </w:r>
      <w:r>
        <w:t>ции от 14 ноября 2002 г. N 1325 (Собрание законодательства Российской Федерации, 2002, N 46, ст. 4571; 2004, N 1, ст. 16; 2006, N 45, ст. 4670; 2007, N 31, ст. 4020; 2008, N 29, ст. 3476;</w:t>
      </w:r>
      <w:proofErr w:type="gramEnd"/>
      <w:r>
        <w:t xml:space="preserve"> </w:t>
      </w:r>
      <w:proofErr w:type="gramStart"/>
      <w:r>
        <w:t>2009, N 34, ст. 4170; N 43, ст. 5049; 2011, N 43, ст. 6025; 2012, N </w:t>
      </w:r>
      <w:r>
        <w:t>23, ст. 2991; N 38, ст. 5074; 2012, N 50 ст. 7016; N 53, ст. 7869; 2013, N 52, ст. 7146).</w:t>
      </w:r>
      <w:bookmarkStart w:id="19" w:name="_GoBack"/>
      <w:proofErr w:type="gramEnd"/>
    </w:p>
    <w:p w:rsidR="00000000" w:rsidRDefault="00A12A01">
      <w:bookmarkStart w:id="20" w:name="sub_993"/>
      <w:bookmarkEnd w:id="18"/>
      <w:proofErr w:type="gramStart"/>
      <w:r>
        <w:t xml:space="preserve">*** </w:t>
      </w:r>
      <w:hyperlink r:id="rId14" w:history="1">
        <w:r>
          <w:rPr>
            <w:rStyle w:val="a4"/>
          </w:rPr>
          <w:t>Абзац десятый пункта 10</w:t>
        </w:r>
      </w:hyperlink>
      <w:r>
        <w:t xml:space="preserve"> Положения о порядке рассмотрения вопросов гражданства Российс</w:t>
      </w:r>
      <w:r>
        <w:t xml:space="preserve">кой Федерации, утвержденного </w:t>
      </w:r>
      <w:hyperlink r:id="rId15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14 ноября 2002 г. N 1325 (Собрание законодательства Российской Федерации, 2002, N 46, ст. 4571; 2004, N 1, ст. 16; 2006, N 45,</w:t>
      </w:r>
      <w:r>
        <w:t xml:space="preserve"> ст. 4670; </w:t>
      </w:r>
      <w:bookmarkEnd w:id="19"/>
      <w:r>
        <w:t>2007, N 31, ст. 4020; 2008, N 29, ст. 3476;</w:t>
      </w:r>
      <w:proofErr w:type="gramEnd"/>
      <w:r>
        <w:t xml:space="preserve"> </w:t>
      </w:r>
      <w:proofErr w:type="gramStart"/>
      <w:r>
        <w:t>2009, N 34, ст. 4170; N 43, ст. 5049; 2011, N 43, ст. 6025; 2012, N 23, ст. 2991; N 38, ст. 5074; 2012, N 50, ст. 7016; N 53, ст. 7869; 2013, N 52, ст. 7146).</w:t>
      </w:r>
      <w:proofErr w:type="gramEnd"/>
    </w:p>
    <w:bookmarkEnd w:id="20"/>
    <w:p w:rsidR="00A12A01" w:rsidRDefault="00A12A01"/>
    <w:sectPr w:rsidR="00A12A01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28D"/>
    <w:rsid w:val="002F428D"/>
    <w:rsid w:val="00A1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Pr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  <w:rPr>
      <w:color w:val="106BBE"/>
    </w:rPr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Pr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  <w:rPr>
      <w:color w:val="106BBE"/>
    </w:rPr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0696466&amp;sub=1000" TargetMode="External"/><Relationship Id="rId13" Type="http://schemas.openxmlformats.org/officeDocument/2006/relationships/hyperlink" Target="http://ivo.garant.ru/document?id=85226&amp;sub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98217&amp;sub=0" TargetMode="External"/><Relationship Id="rId12" Type="http://schemas.openxmlformats.org/officeDocument/2006/relationships/hyperlink" Target="http://ivo.garant.ru/document?id=85226&amp;sub=10010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85226&amp;sub=0" TargetMode="External"/><Relationship Id="rId11" Type="http://schemas.openxmlformats.org/officeDocument/2006/relationships/hyperlink" Target="http://ivo.garant.ru/document?id=85226&amp;sub=0" TargetMode="External"/><Relationship Id="rId5" Type="http://schemas.openxmlformats.org/officeDocument/2006/relationships/hyperlink" Target="http://ivo.garant.ru/document?id=85226&amp;sub=10010" TargetMode="External"/><Relationship Id="rId15" Type="http://schemas.openxmlformats.org/officeDocument/2006/relationships/hyperlink" Target="http://ivo.garant.ru/document?id=85226&amp;sub=0" TargetMode="External"/><Relationship Id="rId10" Type="http://schemas.openxmlformats.org/officeDocument/2006/relationships/hyperlink" Target="http://ivo.garant.ru/document?id=85226&amp;sub=100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70696466&amp;sub=1000" TargetMode="External"/><Relationship Id="rId14" Type="http://schemas.openxmlformats.org/officeDocument/2006/relationships/hyperlink" Target="http://ivo.garant.ru/document?id=85226&amp;sub=1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1309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8755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EXPERT</cp:lastModifiedBy>
  <cp:revision>2</cp:revision>
  <dcterms:created xsi:type="dcterms:W3CDTF">2016-03-11T14:09:00Z</dcterms:created>
  <dcterms:modified xsi:type="dcterms:W3CDTF">2016-03-11T14:09:00Z</dcterms:modified>
</cp:coreProperties>
</file>